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</w:t>
      </w:r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  <w:highlight w:val="none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39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726"/>
        <w:gridCol w:w="6233"/>
      </w:tblGrid>
      <w:tr>
        <w:tblPrEx/>
        <w:trPr>
          <w:trHeight w:val="243"/>
        </w:trPr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72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2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72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233" w:type="dxa"/>
            <w:textDirection w:val="lrTb"/>
            <w:noWrap w:val="false"/>
          </w:tcPr>
          <w:p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ОКПД2 71.20.12.000 Комплексное диагностическое обследование турбогенератора и трансформатора СП Нерюнгринская ГРЭС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72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233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41023028-ЭКСП ПРОД-2026-ДГК-НерГРЭС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272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623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3 389 966,67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руб. без НДС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ind w:left="360" w:firstLine="0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2. Использованный метод (методы) </w:t>
      </w:r>
      <w:r>
        <w:rPr>
          <w:rFonts w:ascii="Times New Roman" w:hAnsi="Times New Roman" w:eastAsia="Calibri"/>
          <w:b/>
          <w:sz w:val="26"/>
          <w:szCs w:val="26"/>
        </w:rPr>
        <w:t xml:space="preserve">расчёта</w:t>
      </w:r>
      <w:r>
        <w:rPr>
          <w:rFonts w:ascii="Times New Roman" w:hAnsi="Times New Roman" w:eastAsia="Calibri"/>
          <w:b/>
          <w:sz w:val="26"/>
          <w:szCs w:val="26"/>
        </w:rPr>
        <w:t xml:space="preserve">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841"/>
        <w:numPr>
          <w:ilvl w:val="0"/>
          <w:numId w:val="5"/>
        </w:numPr>
        <w:jc w:val="both"/>
        <w:spacing w:before="120" w:after="120" w:line="360" w:lineRule="exact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pStyle w:val="841"/>
        <w:numPr>
          <w:ilvl w:val="0"/>
          <w:numId w:val="5"/>
        </w:numPr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Обоснование расчёта НМЦ:</w:t>
      </w:r>
      <w:r>
        <w:rPr>
          <w:rFonts w:ascii="Times New Roman" w:hAnsi="Times New Roman" w:eastAsia="Calibri"/>
          <w:b/>
          <w:bCs/>
          <w:sz w:val="26"/>
          <w:szCs w:val="26"/>
        </w:rPr>
      </w:r>
      <w:r/>
    </w:p>
    <w:tbl>
      <w:tblPr>
        <w:tblW w:w="10116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453"/>
        <w:gridCol w:w="2144"/>
        <w:gridCol w:w="2063"/>
        <w:gridCol w:w="1852"/>
        <w:gridCol w:w="1604"/>
      </w:tblGrid>
      <w:tr>
        <w:tblPrEx/>
        <w:trPr>
          <w:trHeight w:val="70"/>
        </w:trPr>
        <w:tc>
          <w:tcPr>
            <w:shd w:val="clear" w:color="000000" w:fill="e7e6e6"/>
            <w:tcW w:w="25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9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865"/>
        </w:trPr>
        <w:tc>
          <w:tcPr>
            <w:tcW w:w="25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ОКПД2 71.20.12.000 Комплексное диагностическое обследование турбогенератора и трансформатора СП Нерюнгринская ГРЭС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1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ТКП№1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0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3 200 000,00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3 389 966,67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4" w:type="dxa"/>
            <w:vAlign w:val="center"/>
            <w:vMerge w:val="restart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1190"/>
        </w:trPr>
        <w:tc>
          <w:tcPr>
            <w:tcW w:w="255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</w:p>
        </w:tc>
        <w:tc>
          <w:tcPr>
            <w:shd w:val="clear" w:color="ffffff" w:fill="ffffff"/>
            <w:tcW w:w="21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ТКП№2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3 800 000,00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04" w:type="dxa"/>
            <w:vAlign w:val="center"/>
            <w:vMerge w:val="continue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224"/>
        </w:trPr>
        <w:tc>
          <w:tcPr>
            <w:tcW w:w="255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</w:p>
        </w:tc>
        <w:tc>
          <w:tcPr>
            <w:shd w:val="clear" w:color="ffffff" w:fill="ffffff"/>
            <w:tcW w:w="21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ТКП№3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3 169 900,00 ₽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9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04" w:type="dxa"/>
            <w:vAlign w:val="center"/>
            <w:vMerge w:val="continue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</w:tbl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firstLine="709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Cs/>
          <w:szCs w:val="24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709" w:right="849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5"/>
    <w:next w:val="835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6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5"/>
    <w:next w:val="835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6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6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6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6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6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6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5"/>
    <w:next w:val="835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6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Title"/>
    <w:basedOn w:val="835"/>
    <w:next w:val="835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6"/>
    <w:link w:val="678"/>
    <w:uiPriority w:val="10"/>
    <w:rPr>
      <w:sz w:val="48"/>
      <w:szCs w:val="48"/>
    </w:rPr>
  </w:style>
  <w:style w:type="paragraph" w:styleId="680">
    <w:name w:val="Subtitle"/>
    <w:basedOn w:val="835"/>
    <w:next w:val="835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6"/>
    <w:link w:val="680"/>
    <w:uiPriority w:val="11"/>
    <w:rPr>
      <w:sz w:val="24"/>
      <w:szCs w:val="24"/>
    </w:rPr>
  </w:style>
  <w:style w:type="paragraph" w:styleId="682">
    <w:name w:val="Quote"/>
    <w:basedOn w:val="835"/>
    <w:next w:val="835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5"/>
    <w:next w:val="835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5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6"/>
    <w:link w:val="686"/>
    <w:uiPriority w:val="99"/>
  </w:style>
  <w:style w:type="paragraph" w:styleId="688">
    <w:name w:val="Footer"/>
    <w:basedOn w:val="835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6"/>
    <w:link w:val="688"/>
    <w:uiPriority w:val="99"/>
  </w:style>
  <w:style w:type="paragraph" w:styleId="690">
    <w:name w:val="Caption"/>
    <w:basedOn w:val="835"/>
    <w:next w:val="835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6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table" w:styleId="839" w:customStyle="1">
    <w:name w:val="Сетка таблицы1"/>
    <w:basedOn w:val="837"/>
    <w:next w:val="840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0">
    <w:name w:val="Table Grid"/>
    <w:basedOn w:val="83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List Paragraph"/>
    <w:basedOn w:val="835"/>
    <w:uiPriority w:val="34"/>
    <w:qFormat/>
    <w:pPr>
      <w:ind w:left="720"/>
    </w:pPr>
    <w:rPr>
      <w:rFonts w:ascii="Times New Roman" w:hAnsi="Times New Roman" w:eastAsia="Times New Roman"/>
      <w:sz w:val="20"/>
      <w:lang w:eastAsia="ru-RU"/>
    </w:rPr>
  </w:style>
  <w:style w:type="paragraph" w:styleId="842">
    <w:name w:val="No Spacing"/>
    <w:uiPriority w:val="1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paragraph" w:styleId="843">
    <w:name w:val="Balloon Text"/>
    <w:basedOn w:val="835"/>
    <w:link w:val="84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4" w:customStyle="1">
    <w:name w:val="Текст выноски Знак"/>
    <w:basedOn w:val="836"/>
    <w:link w:val="843"/>
    <w:uiPriority w:val="99"/>
    <w:semiHidden/>
    <w:rPr>
      <w:rFonts w:ascii="Segoe UI" w:hAnsi="Segoe UI" w:eastAsia="Geneva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Анохина Александра Владимировна</dc:creator>
  <cp:keywords/>
  <dc:description/>
  <cp:lastModifiedBy>mameychik-aa</cp:lastModifiedBy>
  <cp:revision>30</cp:revision>
  <dcterms:created xsi:type="dcterms:W3CDTF">2021-12-23T05:59:00Z</dcterms:created>
  <dcterms:modified xsi:type="dcterms:W3CDTF">2026-04-24T07:32:31Z</dcterms:modified>
</cp:coreProperties>
</file>